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58"/>
        <w:tblW w:w="1650" w:type="pct"/>
        <w:tblCellMar>
          <w:left w:w="0" w:type="dxa"/>
          <w:right w:w="0" w:type="dxa"/>
        </w:tblCellMar>
        <w:tblLook w:val="04A0" w:firstRow="1" w:lastRow="0" w:firstColumn="1" w:lastColumn="0" w:noHBand="0" w:noVBand="1"/>
      </w:tblPr>
      <w:tblGrid>
        <w:gridCol w:w="2972"/>
      </w:tblGrid>
      <w:tr w:rsidR="00777730" w:rsidRPr="00777730" w14:paraId="69E15C02" w14:textId="77777777" w:rsidTr="00777730">
        <w:trPr>
          <w:trHeight w:val="209"/>
        </w:trPr>
        <w:tc>
          <w:tcPr>
            <w:tcW w:w="2972"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709D9EC8" w14:textId="77777777" w:rsidR="00777730" w:rsidRPr="00777730" w:rsidRDefault="00777730" w:rsidP="00777730">
            <w:pPr>
              <w:spacing w:before="100" w:beforeAutospacing="1" w:after="100" w:afterAutospacing="1"/>
              <w:jc w:val="center"/>
              <w:rPr>
                <w:rFonts w:ascii="Century Gothic" w:eastAsia="Times New Roman" w:hAnsi="Century Gothic" w:cs="Times New Roman"/>
                <w:sz w:val="20"/>
                <w:szCs w:val="20"/>
                <w:lang w:eastAsia="en-GB"/>
              </w:rPr>
            </w:pPr>
            <w:bookmarkStart w:id="0" w:name="_Toc16510793"/>
            <w:r w:rsidRPr="00777730">
              <w:rPr>
                <w:rFonts w:ascii="Century Gothic" w:eastAsia="Times New Roman" w:hAnsi="Century Gothic" w:cs="Calibri"/>
                <w:sz w:val="20"/>
                <w:szCs w:val="20"/>
                <w:lang w:eastAsia="en-GB"/>
              </w:rPr>
              <w:t>EYFS: 3.19, 3.44, 3.45, 3.46</w:t>
            </w:r>
          </w:p>
        </w:tc>
      </w:tr>
    </w:tbl>
    <w:p w14:paraId="1769BD0F" w14:textId="77777777" w:rsidR="00777730" w:rsidRPr="00777730" w:rsidRDefault="00777730" w:rsidP="00777730">
      <w:pPr>
        <w:spacing w:before="100" w:beforeAutospacing="1" w:after="100" w:afterAutospacing="1"/>
        <w:jc w:val="center"/>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Medication</w:t>
      </w:r>
      <w:bookmarkEnd w:id="0"/>
    </w:p>
    <w:p w14:paraId="79332B3F" w14:textId="69F67815"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b/>
          <w:bCs/>
          <w:color w:val="000000"/>
          <w:sz w:val="20"/>
          <w:szCs w:val="20"/>
          <w:lang w:eastAsia="en-GB"/>
        </w:rPr>
        <w:t> </w:t>
      </w:r>
    </w:p>
    <w:p w14:paraId="48CFB7CC" w14:textId="01A53F9B"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At </w:t>
      </w:r>
      <w:r w:rsidRPr="00777730">
        <w:rPr>
          <w:rFonts w:ascii="Century Gothic" w:eastAsia="Times New Roman" w:hAnsi="Century Gothic" w:cs="Calibri"/>
          <w:b/>
          <w:bCs/>
          <w:color w:val="000000"/>
          <w:sz w:val="20"/>
          <w:szCs w:val="20"/>
          <w:lang w:eastAsia="en-GB"/>
        </w:rPr>
        <w:t>Hydra Tots Private Day Nursery</w:t>
      </w:r>
      <w:r w:rsidRPr="00777730">
        <w:rPr>
          <w:rFonts w:ascii="Century Gothic" w:eastAsia="Times New Roman" w:hAnsi="Century Gothic" w:cs="Calibri"/>
          <w:color w:val="000000"/>
          <w:sz w:val="20"/>
          <w:szCs w:val="20"/>
          <w:lang w:eastAsia="en-GB"/>
        </w:rPr>
        <w:t>, 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78FF75F9" w14:textId="3B85C8C5"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We follow strict guidelines when dealing with medication of any kind in the nursery and these are set out below.  </w:t>
      </w:r>
    </w:p>
    <w:p w14:paraId="7B5DD0D5"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Medication prescribed by a doctor, dentist, nurse or pharmacist</w:t>
      </w:r>
    </w:p>
    <w:p w14:paraId="735862D7" w14:textId="77777777" w:rsidR="00777730" w:rsidRPr="00777730" w:rsidRDefault="00777730" w:rsidP="00777730">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Prescription medicine will only be given when prescribed by the above and for the person named on the bottle for the dosage stated</w:t>
      </w:r>
    </w:p>
    <w:p w14:paraId="20D4C98B" w14:textId="77777777" w:rsidR="00777730" w:rsidRPr="00777730" w:rsidRDefault="00777730" w:rsidP="00777730">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Medicines must be in their original containers with their instructions printed in English </w:t>
      </w:r>
    </w:p>
    <w:p w14:paraId="1E44A1A8" w14:textId="77777777" w:rsidR="00777730" w:rsidRPr="00777730" w:rsidRDefault="00777730" w:rsidP="00777730">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9FA5A6F" w14:textId="77777777" w:rsidR="00777730" w:rsidRPr="00777730" w:rsidRDefault="00777730" w:rsidP="00777730">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Those with parental responsibility must give prior written permission for the administration of each medication. However, we will accept written permission once for a whole course of medication or for the ongoing use of a medication under the following circumstances:</w:t>
      </w:r>
    </w:p>
    <w:p w14:paraId="246C3B34" w14:textId="77777777" w:rsidR="00777730" w:rsidRPr="00777730" w:rsidRDefault="00777730" w:rsidP="00777730">
      <w:pPr>
        <w:spacing w:before="100" w:beforeAutospacing="1" w:after="100" w:afterAutospacing="1"/>
        <w:ind w:left="1080" w:hanging="360"/>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1.</w:t>
      </w:r>
      <w:r w:rsidRPr="00777730">
        <w:rPr>
          <w:rFonts w:ascii="Century Gothic" w:eastAsia="Times New Roman" w:hAnsi="Century Gothic" w:cs="Times New Roman"/>
          <w:color w:val="000000"/>
          <w:sz w:val="20"/>
          <w:szCs w:val="20"/>
          <w:lang w:eastAsia="en-GB"/>
        </w:rPr>
        <w:t>     </w:t>
      </w:r>
      <w:r w:rsidRPr="00777730">
        <w:rPr>
          <w:rFonts w:ascii="Century Gothic" w:eastAsia="Times New Roman" w:hAnsi="Century Gothic" w:cs="Calibri"/>
          <w:color w:val="000000"/>
          <w:sz w:val="20"/>
          <w:szCs w:val="20"/>
          <w:lang w:eastAsia="en-GB"/>
        </w:rPr>
        <w:t xml:space="preserve">The written permission is only acceptable for that brand name of medication and cannot be used for similar types of medication, </w:t>
      </w:r>
      <w:proofErr w:type="gramStart"/>
      <w:r w:rsidRPr="00777730">
        <w:rPr>
          <w:rFonts w:ascii="Century Gothic" w:eastAsia="Times New Roman" w:hAnsi="Century Gothic" w:cs="Calibri"/>
          <w:color w:val="000000"/>
          <w:sz w:val="20"/>
          <w:szCs w:val="20"/>
          <w:lang w:eastAsia="en-GB"/>
        </w:rPr>
        <w:t>e.g.</w:t>
      </w:r>
      <w:proofErr w:type="gramEnd"/>
      <w:r w:rsidRPr="00777730">
        <w:rPr>
          <w:rFonts w:ascii="Century Gothic" w:eastAsia="Times New Roman" w:hAnsi="Century Gothic" w:cs="Calibri"/>
          <w:color w:val="000000"/>
          <w:sz w:val="20"/>
          <w:szCs w:val="20"/>
          <w:lang w:eastAsia="en-GB"/>
        </w:rPr>
        <w:t xml:space="preserve"> if the course of antibiotics changes, a new form will need to be completed</w:t>
      </w:r>
    </w:p>
    <w:p w14:paraId="6727FC6D" w14:textId="77777777" w:rsidR="00777730" w:rsidRPr="00777730" w:rsidRDefault="00777730" w:rsidP="00777730">
      <w:pPr>
        <w:spacing w:before="100" w:beforeAutospacing="1" w:after="100" w:afterAutospacing="1"/>
        <w:ind w:left="1080" w:hanging="360"/>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2.</w:t>
      </w:r>
      <w:r w:rsidRPr="00777730">
        <w:rPr>
          <w:rFonts w:ascii="Century Gothic" w:eastAsia="Times New Roman" w:hAnsi="Century Gothic" w:cs="Times New Roman"/>
          <w:color w:val="000000"/>
          <w:sz w:val="20"/>
          <w:szCs w:val="20"/>
          <w:lang w:eastAsia="en-GB"/>
        </w:rPr>
        <w:t>     </w:t>
      </w:r>
      <w:r w:rsidRPr="00777730">
        <w:rPr>
          <w:rFonts w:ascii="Century Gothic" w:eastAsia="Times New Roman" w:hAnsi="Century Gothic" w:cs="Calibri"/>
          <w:color w:val="000000"/>
          <w:sz w:val="20"/>
          <w:szCs w:val="20"/>
          <w:lang w:eastAsia="en-GB"/>
        </w:rPr>
        <w:t>The dosage on the written permission is the only dosage that will be administered. We will not give a different dose unless a new form is completed</w:t>
      </w:r>
    </w:p>
    <w:p w14:paraId="040BC6D4" w14:textId="77777777" w:rsidR="00777730" w:rsidRPr="00777730" w:rsidRDefault="00777730" w:rsidP="00777730">
      <w:pPr>
        <w:spacing w:before="100" w:beforeAutospacing="1" w:after="100" w:afterAutospacing="1"/>
        <w:ind w:left="1080" w:hanging="360"/>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3.</w:t>
      </w:r>
      <w:r w:rsidRPr="00777730">
        <w:rPr>
          <w:rFonts w:ascii="Century Gothic" w:eastAsia="Times New Roman" w:hAnsi="Century Gothic" w:cs="Times New Roman"/>
          <w:color w:val="000000"/>
          <w:sz w:val="20"/>
          <w:szCs w:val="20"/>
          <w:lang w:eastAsia="en-GB"/>
        </w:rPr>
        <w:t>     </w:t>
      </w:r>
      <w:r w:rsidRPr="00777730">
        <w:rPr>
          <w:rFonts w:ascii="Century Gothic" w:eastAsia="Times New Roman" w:hAnsi="Century Gothic" w:cs="Calibri"/>
          <w:color w:val="000000"/>
          <w:sz w:val="20"/>
          <w:szCs w:val="20"/>
          <w:lang w:eastAsia="en-GB"/>
        </w:rPr>
        <w:t xml:space="preserve">Parents must notify us IMMEDIATELY if the child’s circumstances change, </w:t>
      </w:r>
      <w:proofErr w:type="gramStart"/>
      <w:r w:rsidRPr="00777730">
        <w:rPr>
          <w:rFonts w:ascii="Century Gothic" w:eastAsia="Times New Roman" w:hAnsi="Century Gothic" w:cs="Calibri"/>
          <w:color w:val="000000"/>
          <w:sz w:val="20"/>
          <w:szCs w:val="20"/>
          <w:lang w:eastAsia="en-GB"/>
        </w:rPr>
        <w:t>e.g.</w:t>
      </w:r>
      <w:proofErr w:type="gramEnd"/>
      <w:r w:rsidRPr="00777730">
        <w:rPr>
          <w:rFonts w:ascii="Century Gothic" w:eastAsia="Times New Roman" w:hAnsi="Century Gothic" w:cs="Calibri"/>
          <w:color w:val="000000"/>
          <w:sz w:val="20"/>
          <w:szCs w:val="20"/>
          <w:lang w:eastAsia="en-GB"/>
        </w:rPr>
        <w:t xml:space="preserve"> a dose has been given at home, or a change in strength/dose needs to be given. </w:t>
      </w:r>
    </w:p>
    <w:p w14:paraId="52D775B3" w14:textId="77777777" w:rsidR="00777730" w:rsidRPr="00777730" w:rsidRDefault="00777730" w:rsidP="00777730">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The nursery will not administer a dosage that exceeds the recommended dose on the instructions unless accompanied by written instructions from a relevant health professional such as a letter from a doctor or dentist</w:t>
      </w:r>
    </w:p>
    <w:p w14:paraId="2ECB4732" w14:textId="77777777" w:rsidR="00777730" w:rsidRPr="00777730" w:rsidRDefault="00777730" w:rsidP="00777730">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4777039C" w14:textId="77777777" w:rsidR="00777730" w:rsidRPr="00777730" w:rsidRDefault="00777730" w:rsidP="00777730">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3BD24539" w14:textId="77777777" w:rsidR="00777730" w:rsidRPr="00777730" w:rsidRDefault="00777730" w:rsidP="00777730">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All prescribed medication must have an open date written on the bottle. </w:t>
      </w:r>
    </w:p>
    <w:p w14:paraId="0CB67579" w14:textId="77777777" w:rsidR="00777730" w:rsidRPr="00777730" w:rsidRDefault="00777730" w:rsidP="00777730">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If the child refuses to take the appropriate medication, then a note will be made on the form</w:t>
      </w:r>
    </w:p>
    <w:p w14:paraId="4EC56DA9" w14:textId="77777777" w:rsidR="00777730" w:rsidRPr="00777730" w:rsidRDefault="00777730" w:rsidP="00777730">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Where medication is “essential” or may have side effects, discussion with the parent will take place to establish the appropriate response.</w:t>
      </w:r>
    </w:p>
    <w:p w14:paraId="070CC9E9"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 </w:t>
      </w:r>
    </w:p>
    <w:p w14:paraId="10AA9723"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lastRenderedPageBreak/>
        <w:t>Non-prescription medication </w:t>
      </w:r>
      <w:r w:rsidRPr="00777730">
        <w:rPr>
          <w:rFonts w:ascii="Century Gothic" w:eastAsia="Times New Roman" w:hAnsi="Century Gothic" w:cs="Calibri"/>
          <w:i/>
          <w:iCs/>
          <w:color w:val="000000"/>
          <w:sz w:val="20"/>
          <w:szCs w:val="20"/>
          <w:lang w:eastAsia="en-GB"/>
        </w:rPr>
        <w:t>(these will not usually be administrated)</w:t>
      </w:r>
    </w:p>
    <w:p w14:paraId="7B74C29F"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The nursery will not administer any non-prescription medication containing aspirin</w:t>
      </w:r>
    </w:p>
    <w:p w14:paraId="495B54B5"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The nursery will only administer non-prescription medication for a short initial period, dependant on the medication or the condition of the child. After this time medical attention should be sought</w:t>
      </w:r>
    </w:p>
    <w:p w14:paraId="4FCD82D6"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If the nursery feels the child would benefit from medical attention rather than non-prescription medication, we reserve the right to refuse nursery care until the child is seen by a medical practitioner </w:t>
      </w:r>
    </w:p>
    <w:p w14:paraId="1A2138D7"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If a child needs liquid paracetamol or similar medication during their time at nursery, such medication will be treated as prescription medication with the *onus being on the parent to provide the medicine/*nursery providing one specific type of medication should parent wish to use this </w:t>
      </w:r>
    </w:p>
    <w:p w14:paraId="078E5591"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 xml:space="preserve">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w:t>
      </w:r>
      <w:proofErr w:type="gramStart"/>
      <w:r w:rsidRPr="00777730">
        <w:rPr>
          <w:rFonts w:ascii="Century Gothic" w:eastAsia="Times New Roman" w:hAnsi="Century Gothic" w:cs="Calibri"/>
          <w:color w:val="000000"/>
          <w:sz w:val="20"/>
          <w:szCs w:val="20"/>
          <w:lang w:eastAsia="en-GB"/>
        </w:rPr>
        <w:t>e.g.</w:t>
      </w:r>
      <w:proofErr w:type="gramEnd"/>
      <w:r w:rsidRPr="00777730">
        <w:rPr>
          <w:rFonts w:ascii="Century Gothic" w:eastAsia="Times New Roman" w:hAnsi="Century Gothic" w:cs="Calibri"/>
          <w:color w:val="000000"/>
          <w:sz w:val="20"/>
          <w:szCs w:val="20"/>
          <w:lang w:eastAsia="en-GB"/>
        </w:rPr>
        <w:t xml:space="preserve"> the temperature increase of their child, the specific brand name or type of non-prescription medication and a signed statement to say that this may be administered in an emergency if the nursery CANNOT contact the parent</w:t>
      </w:r>
    </w:p>
    <w:p w14:paraId="7A755DC2"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An emergency nursery supply of fever relief (</w:t>
      </w:r>
      <w:proofErr w:type="gramStart"/>
      <w:r w:rsidRPr="00777730">
        <w:rPr>
          <w:rFonts w:ascii="Century Gothic" w:eastAsia="Times New Roman" w:hAnsi="Century Gothic" w:cs="Calibri"/>
          <w:color w:val="000000"/>
          <w:sz w:val="20"/>
          <w:szCs w:val="20"/>
          <w:lang w:eastAsia="en-GB"/>
        </w:rPr>
        <w:t>e.g.</w:t>
      </w:r>
      <w:proofErr w:type="gramEnd"/>
      <w:r w:rsidRPr="00777730">
        <w:rPr>
          <w:rFonts w:ascii="Century Gothic" w:eastAsia="Times New Roman" w:hAnsi="Century Gothic" w:cs="Calibri"/>
          <w:color w:val="000000"/>
          <w:sz w:val="20"/>
          <w:szCs w:val="20"/>
          <w:lang w:eastAsia="en-GB"/>
        </w:rPr>
        <w:t xml:space="preserve"> Calpol) and antihistamines (e.g. </w:t>
      </w:r>
      <w:proofErr w:type="spellStart"/>
      <w:r w:rsidRPr="00777730">
        <w:rPr>
          <w:rFonts w:ascii="Century Gothic" w:eastAsia="Times New Roman" w:hAnsi="Century Gothic" w:cs="Calibri"/>
          <w:color w:val="000000"/>
          <w:sz w:val="20"/>
          <w:szCs w:val="20"/>
          <w:lang w:eastAsia="en-GB"/>
        </w:rPr>
        <w:t>Piriton</w:t>
      </w:r>
      <w:proofErr w:type="spellEnd"/>
      <w:r w:rsidRPr="00777730">
        <w:rPr>
          <w:rFonts w:ascii="Century Gothic" w:eastAsia="Times New Roman" w:hAnsi="Century Gothic" w:cs="Calibri"/>
          <w:color w:val="000000"/>
          <w:sz w:val="20"/>
          <w:szCs w:val="20"/>
          <w:lang w:eastAsia="en-GB"/>
        </w:rPr>
        <w:t>) will be stored on site. This will be checked at regular intervals by a trained first aider to make sure that it complies with any instructions for storage and is still in date  </w:t>
      </w:r>
    </w:p>
    <w:p w14:paraId="039AE3A0"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681B263F"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Giving non-prescription medication will be a last resort and the nursery staff will use other methods first to try and alleviate the symptoms (where appropriate). The child will be closely monitored until the parents collect the child</w:t>
      </w:r>
    </w:p>
    <w:p w14:paraId="749736C5"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 xml:space="preserve">For any non-prescription cream for skin conditions </w:t>
      </w:r>
      <w:proofErr w:type="gramStart"/>
      <w:r w:rsidRPr="00777730">
        <w:rPr>
          <w:rFonts w:ascii="Century Gothic" w:eastAsia="Times New Roman" w:hAnsi="Century Gothic" w:cs="Calibri"/>
          <w:color w:val="000000"/>
          <w:sz w:val="20"/>
          <w:szCs w:val="20"/>
          <w:lang w:eastAsia="en-GB"/>
        </w:rPr>
        <w:t>e.g.</w:t>
      </w:r>
      <w:proofErr w:type="gramEnd"/>
      <w:r w:rsidRPr="00777730">
        <w:rPr>
          <w:rFonts w:ascii="Century Gothic" w:eastAsia="Times New Roman" w:hAnsi="Century Gothic" w:cs="Calibri"/>
          <w:color w:val="000000"/>
          <w:sz w:val="20"/>
          <w:szCs w:val="20"/>
          <w:lang w:eastAsia="en-GB"/>
        </w:rPr>
        <w:t xml:space="preserve"> </w:t>
      </w:r>
      <w:proofErr w:type="spellStart"/>
      <w:r w:rsidRPr="00777730">
        <w:rPr>
          <w:rFonts w:ascii="Century Gothic" w:eastAsia="Times New Roman" w:hAnsi="Century Gothic" w:cs="Calibri"/>
          <w:color w:val="000000"/>
          <w:sz w:val="20"/>
          <w:szCs w:val="20"/>
          <w:lang w:eastAsia="en-GB"/>
        </w:rPr>
        <w:t>Sudocrem</w:t>
      </w:r>
      <w:proofErr w:type="spellEnd"/>
      <w:r w:rsidRPr="00777730">
        <w:rPr>
          <w:rFonts w:ascii="Century Gothic" w:eastAsia="Times New Roman" w:hAnsi="Century Gothic" w:cs="Calibri"/>
          <w:color w:val="000000"/>
          <w:sz w:val="20"/>
          <w:szCs w:val="20"/>
          <w:lang w:eastAsia="en-GB"/>
        </w:rPr>
        <w:t>, prior written permission must be obtained from the parent and the onus is on the parent to provide the cream which should be clearly labelled with the child’s name</w:t>
      </w:r>
    </w:p>
    <w:p w14:paraId="681D1561" w14:textId="7777777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4F1A1968" w14:textId="201224D7" w:rsidR="00777730" w:rsidRPr="00777730" w:rsidRDefault="00777730" w:rsidP="00777730">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As with any kind of medication, staff will ensure that the parent is informed of any non-prescription medicines given to the child whilst at the nursery, together with the times and dosage given </w:t>
      </w:r>
    </w:p>
    <w:p w14:paraId="374D8EF6"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Injections, pessaries, suppositories</w:t>
      </w:r>
    </w:p>
    <w:p w14:paraId="35724796"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7C31259F"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 </w:t>
      </w:r>
    </w:p>
    <w:p w14:paraId="1F911836" w14:textId="77777777"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lastRenderedPageBreak/>
        <w:t>Storage</w:t>
      </w:r>
    </w:p>
    <w:p w14:paraId="5891D3CF" w14:textId="4D483475"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All medication for children must have the child’s name clearly written on the original container and kept in a closed box, which is out of reach of all children.</w:t>
      </w:r>
    </w:p>
    <w:p w14:paraId="2171705D" w14:textId="3F1AD745" w:rsidR="00777730" w:rsidRPr="00777730" w:rsidRDefault="00777730" w:rsidP="00777730">
      <w:pPr>
        <w:spacing w:before="100" w:beforeAutospacing="1" w:after="100" w:afterAutospacing="1"/>
        <w:rPr>
          <w:rFonts w:ascii="Century Gothic" w:eastAsia="Times New Roman" w:hAnsi="Century Gothic" w:cs="Times New Roman"/>
          <w:color w:val="000000"/>
          <w:sz w:val="20"/>
          <w:szCs w:val="20"/>
          <w:lang w:eastAsia="en-GB"/>
        </w:rPr>
      </w:pPr>
      <w:r w:rsidRPr="00777730">
        <w:rPr>
          <w:rFonts w:ascii="Century Gothic" w:eastAsia="Times New Roman" w:hAnsi="Century Gothic" w:cs="Calibri"/>
          <w:color w:val="000000"/>
          <w:sz w:val="20"/>
          <w:szCs w:val="20"/>
          <w:lang w:eastAsia="en-GB"/>
        </w:rPr>
        <w:t xml:space="preserve">Emergency medication, such as inhalers and </w:t>
      </w:r>
      <w:proofErr w:type="spellStart"/>
      <w:r w:rsidRPr="00777730">
        <w:rPr>
          <w:rFonts w:ascii="Century Gothic" w:eastAsia="Times New Roman" w:hAnsi="Century Gothic" w:cs="Calibri"/>
          <w:color w:val="000000"/>
          <w:sz w:val="20"/>
          <w:szCs w:val="20"/>
          <w:lang w:eastAsia="en-GB"/>
        </w:rPr>
        <w:t>EpiPens</w:t>
      </w:r>
      <w:proofErr w:type="spellEnd"/>
      <w:r w:rsidRPr="00777730">
        <w:rPr>
          <w:rFonts w:ascii="Century Gothic" w:eastAsia="Times New Roman" w:hAnsi="Century Gothic" w:cs="Calibri"/>
          <w:color w:val="000000"/>
          <w:sz w:val="20"/>
          <w:szCs w:val="20"/>
          <w:lang w:eastAsia="en-GB"/>
        </w:rPr>
        <w:t>, will be within easy reach of staff in case of an immediate need, but will remain out of children’s reach. Any antibiotics requiring refrigeration must be kept in a fridge inaccessible to children.</w:t>
      </w:r>
    </w:p>
    <w:p w14:paraId="2B69DF5B" w14:textId="25168B9C" w:rsidR="00777730" w:rsidRDefault="00777730" w:rsidP="00777730">
      <w:pPr>
        <w:spacing w:before="100" w:beforeAutospacing="1" w:after="100" w:afterAutospacing="1"/>
        <w:rPr>
          <w:rFonts w:ascii="Century Gothic" w:eastAsia="Times New Roman" w:hAnsi="Century Gothic" w:cs="Calibri"/>
          <w:color w:val="000000"/>
          <w:sz w:val="20"/>
          <w:szCs w:val="20"/>
          <w:lang w:eastAsia="en-GB"/>
        </w:rPr>
      </w:pPr>
      <w:r w:rsidRPr="00777730">
        <w:rPr>
          <w:rFonts w:ascii="Century Gothic" w:eastAsia="Times New Roman" w:hAnsi="Century Gothic" w:cs="Calibri"/>
          <w:color w:val="000000"/>
          <w:sz w:val="20"/>
          <w:szCs w:val="20"/>
          <w:lang w:eastAsia="en-GB"/>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tbl>
      <w:tblPr>
        <w:tblW w:w="5000" w:type="pct"/>
        <w:jc w:val="center"/>
        <w:tblCellMar>
          <w:left w:w="0" w:type="dxa"/>
          <w:right w:w="0" w:type="dxa"/>
        </w:tblCellMar>
        <w:tblLook w:val="04A0" w:firstRow="1" w:lastRow="0" w:firstColumn="1" w:lastColumn="0" w:noHBand="0" w:noVBand="1"/>
      </w:tblPr>
      <w:tblGrid>
        <w:gridCol w:w="3032"/>
        <w:gridCol w:w="3308"/>
        <w:gridCol w:w="2666"/>
      </w:tblGrid>
      <w:tr w:rsidR="00E27F31" w:rsidRPr="00C95453" w14:paraId="74C07B63" w14:textId="77777777" w:rsidTr="00A54337">
        <w:trPr>
          <w:jc w:val="center"/>
        </w:trPr>
        <w:tc>
          <w:tcPr>
            <w:tcW w:w="1650" w:type="pct"/>
            <w:tcBorders>
              <w:top w:val="single" w:sz="8" w:space="0" w:color="auto"/>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4F4BF2DE" w14:textId="77777777" w:rsidR="00E27F31" w:rsidRPr="00C95453" w:rsidRDefault="00E27F31" w:rsidP="00A54337">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b/>
                <w:bCs/>
                <w:sz w:val="20"/>
                <w:szCs w:val="20"/>
                <w:lang w:eastAsia="en-GB"/>
              </w:rPr>
              <w:t>This policy was adopted on</w:t>
            </w:r>
          </w:p>
        </w:tc>
        <w:tc>
          <w:tcPr>
            <w:tcW w:w="180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2FB100B2" w14:textId="77777777" w:rsidR="00E27F31" w:rsidRPr="00C95453" w:rsidRDefault="00E27F31" w:rsidP="00A54337">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b/>
                <w:bCs/>
                <w:sz w:val="20"/>
                <w:szCs w:val="20"/>
                <w:lang w:eastAsia="en-GB"/>
              </w:rPr>
              <w:t>Signed on behalf of the nursery</w:t>
            </w:r>
          </w:p>
        </w:tc>
        <w:tc>
          <w:tcPr>
            <w:tcW w:w="145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34748288" w14:textId="77777777" w:rsidR="00E27F31" w:rsidRPr="00C95453" w:rsidRDefault="00E27F31" w:rsidP="00A54337">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b/>
                <w:bCs/>
                <w:sz w:val="20"/>
                <w:szCs w:val="20"/>
                <w:lang w:eastAsia="en-GB"/>
              </w:rPr>
              <w:t>Date for review</w:t>
            </w:r>
          </w:p>
        </w:tc>
      </w:tr>
      <w:tr w:rsidR="00E27F31" w:rsidRPr="00C95453" w14:paraId="2F855C64" w14:textId="77777777" w:rsidTr="00A54337">
        <w:trPr>
          <w:jc w:val="center"/>
        </w:trPr>
        <w:tc>
          <w:tcPr>
            <w:tcW w:w="1650" w:type="pct"/>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174A78F5" w14:textId="77777777" w:rsidR="00E27F31" w:rsidRPr="00C95453" w:rsidRDefault="00E27F31" w:rsidP="00A54337">
            <w:pPr>
              <w:spacing w:before="100" w:beforeAutospacing="1" w:after="100" w:afterAutospacing="1"/>
              <w:rPr>
                <w:rFonts w:ascii="Century Gothic" w:eastAsia="Times New Roman" w:hAnsi="Century Gothic" w:cs="Times New Roman"/>
                <w:sz w:val="20"/>
                <w:szCs w:val="20"/>
                <w:lang w:eastAsia="en-GB"/>
              </w:rPr>
            </w:pPr>
            <w:r>
              <w:rPr>
                <w:rFonts w:ascii="Century Gothic" w:eastAsia="Times New Roman" w:hAnsi="Century Gothic" w:cs="Calibri"/>
                <w:i/>
                <w:iCs/>
                <w:sz w:val="20"/>
                <w:szCs w:val="20"/>
                <w:lang w:eastAsia="en-GB"/>
              </w:rPr>
              <w:t>04/01/2021</w:t>
            </w:r>
          </w:p>
        </w:tc>
        <w:tc>
          <w:tcPr>
            <w:tcW w:w="1800" w:type="pct"/>
            <w:tcBorders>
              <w:top w:val="nil"/>
              <w:left w:val="nil"/>
              <w:bottom w:val="single" w:sz="8" w:space="0" w:color="000000"/>
              <w:right w:val="single" w:sz="8" w:space="0" w:color="000000"/>
            </w:tcBorders>
            <w:tcMar>
              <w:top w:w="57" w:type="dxa"/>
              <w:left w:w="108" w:type="dxa"/>
              <w:bottom w:w="57" w:type="dxa"/>
              <w:right w:w="108" w:type="dxa"/>
            </w:tcMar>
            <w:hideMark/>
          </w:tcPr>
          <w:p w14:paraId="1F0F0960" w14:textId="77777777" w:rsidR="00E27F31" w:rsidRPr="00C95453" w:rsidRDefault="00E27F31" w:rsidP="00A54337">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i/>
                <w:iCs/>
                <w:sz w:val="20"/>
                <w:szCs w:val="20"/>
                <w:lang w:eastAsia="en-GB"/>
              </w:rPr>
              <w:t>N Jackson-Boot</w:t>
            </w:r>
          </w:p>
        </w:tc>
        <w:tc>
          <w:tcPr>
            <w:tcW w:w="1450" w:type="pct"/>
            <w:tcBorders>
              <w:top w:val="nil"/>
              <w:left w:val="nil"/>
              <w:bottom w:val="single" w:sz="8" w:space="0" w:color="000000"/>
              <w:right w:val="single" w:sz="8" w:space="0" w:color="000000"/>
            </w:tcBorders>
            <w:tcMar>
              <w:top w:w="57" w:type="dxa"/>
              <w:left w:w="108" w:type="dxa"/>
              <w:bottom w:w="57" w:type="dxa"/>
              <w:right w:w="108" w:type="dxa"/>
            </w:tcMar>
            <w:hideMark/>
          </w:tcPr>
          <w:p w14:paraId="1EE76E76" w14:textId="77777777" w:rsidR="00E27F31" w:rsidRPr="00C95453" w:rsidRDefault="00E27F31" w:rsidP="00A54337">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i/>
                <w:iCs/>
                <w:sz w:val="20"/>
                <w:szCs w:val="20"/>
                <w:lang w:eastAsia="en-GB"/>
              </w:rPr>
              <w:t>0</w:t>
            </w:r>
            <w:r>
              <w:rPr>
                <w:rFonts w:ascii="Century Gothic" w:eastAsia="Times New Roman" w:hAnsi="Century Gothic" w:cs="Calibri"/>
                <w:i/>
                <w:iCs/>
                <w:sz w:val="20"/>
                <w:szCs w:val="20"/>
                <w:lang w:eastAsia="en-GB"/>
              </w:rPr>
              <w:t>4/01/2022</w:t>
            </w:r>
          </w:p>
        </w:tc>
      </w:tr>
    </w:tbl>
    <w:p w14:paraId="6CF6B35D" w14:textId="77777777" w:rsidR="00E27F31" w:rsidRDefault="00E27F31" w:rsidP="00777730">
      <w:pPr>
        <w:spacing w:before="100" w:beforeAutospacing="1" w:after="100" w:afterAutospacing="1"/>
        <w:rPr>
          <w:rFonts w:ascii="Century Gothic" w:eastAsia="Times New Roman" w:hAnsi="Century Gothic" w:cs="Calibri"/>
          <w:color w:val="000000"/>
          <w:sz w:val="20"/>
          <w:szCs w:val="20"/>
          <w:lang w:eastAsia="en-GB"/>
        </w:rPr>
      </w:pPr>
    </w:p>
    <w:p w14:paraId="034148FF" w14:textId="77777777" w:rsidR="00777730" w:rsidRDefault="00777730" w:rsidP="00777730">
      <w:pPr>
        <w:spacing w:before="100" w:beforeAutospacing="1" w:after="100" w:afterAutospacing="1"/>
        <w:rPr>
          <w:rFonts w:ascii="Century Gothic" w:eastAsia="Times New Roman" w:hAnsi="Century Gothic" w:cs="Calibri"/>
          <w:color w:val="000000"/>
          <w:sz w:val="20"/>
          <w:szCs w:val="20"/>
          <w:lang w:eastAsia="en-GB"/>
        </w:rPr>
      </w:pPr>
    </w:p>
    <w:p w14:paraId="4CD8ACD3" w14:textId="77777777" w:rsidR="00F60F80" w:rsidRPr="00777730" w:rsidRDefault="00E27F31">
      <w:pPr>
        <w:rPr>
          <w:rFonts w:ascii="Century Gothic" w:hAnsi="Century Gothic"/>
          <w:sz w:val="20"/>
          <w:szCs w:val="20"/>
        </w:rPr>
      </w:pPr>
    </w:p>
    <w:sectPr w:rsidR="00F60F80" w:rsidRPr="00777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806F4"/>
    <w:multiLevelType w:val="multilevel"/>
    <w:tmpl w:val="001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CF3041"/>
    <w:multiLevelType w:val="multilevel"/>
    <w:tmpl w:val="BA1E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77499"/>
    <w:multiLevelType w:val="multilevel"/>
    <w:tmpl w:val="EB14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30"/>
    <w:rsid w:val="00570F10"/>
    <w:rsid w:val="00777730"/>
    <w:rsid w:val="00CE62A0"/>
    <w:rsid w:val="00E2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E4"/>
  <w15:chartTrackingRefBased/>
  <w15:docId w15:val="{4EE6393E-8DF5-AD46-A360-F5A3E3C5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777730"/>
    <w:pPr>
      <w:spacing w:before="100" w:beforeAutospacing="1" w:after="100" w:afterAutospacing="1"/>
    </w:pPr>
    <w:rPr>
      <w:rFonts w:ascii="Times New Roman" w:eastAsia="Times New Roman" w:hAnsi="Times New Roman" w:cs="Times New Roman"/>
      <w:lang w:eastAsia="en-GB"/>
    </w:rPr>
  </w:style>
  <w:style w:type="paragraph" w:customStyle="1" w:styleId="deleteasappropriate">
    <w:name w:val="deleteasappropriate"/>
    <w:basedOn w:val="Normal"/>
    <w:rsid w:val="00777730"/>
    <w:pPr>
      <w:spacing w:before="100" w:beforeAutospacing="1" w:after="100" w:afterAutospacing="1"/>
    </w:pPr>
    <w:rPr>
      <w:rFonts w:ascii="Times New Roman" w:eastAsia="Times New Roman" w:hAnsi="Times New Roman" w:cs="Times New Roman"/>
      <w:lang w:eastAsia="en-GB"/>
    </w:rPr>
  </w:style>
  <w:style w:type="paragraph" w:customStyle="1" w:styleId="meetseyfs">
    <w:name w:val="meetseyfs"/>
    <w:basedOn w:val="Normal"/>
    <w:rsid w:val="0077773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77730"/>
  </w:style>
  <w:style w:type="paragraph" w:customStyle="1" w:styleId="h2">
    <w:name w:val="h2"/>
    <w:basedOn w:val="Normal"/>
    <w:rsid w:val="0077773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7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1157</Words>
  <Characters>6599</Characters>
  <Application>Microsoft Office Word</Application>
  <DocSecurity>0</DocSecurity>
  <Lines>54</Lines>
  <Paragraphs>15</Paragraphs>
  <ScaleCrop>false</ScaleCrop>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2021-05-05T12:15:00Z</dcterms:created>
  <dcterms:modified xsi:type="dcterms:W3CDTF">2021-05-05T12:24:00Z</dcterms:modified>
</cp:coreProperties>
</file>